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A684D">
      <w:pPr>
        <w:spacing w:line="360" w:lineRule="auto"/>
        <w:jc w:val="both"/>
        <w:rPr>
          <w:rFonts w:eastAsia="宋体"/>
          <w:b/>
          <w:bCs/>
          <w:lang w:eastAsia="zh-CN"/>
        </w:rPr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5</w:t>
      </w:r>
      <w:r>
        <w:rPr>
          <w:b/>
          <w:bCs/>
        </w:rPr>
        <w:t>. LSD post-hoc comparisons of ADRA1A, GHR and DBH expression across T stages</w:t>
      </w:r>
      <w:r>
        <w:rPr>
          <w:rFonts w:hint="eastAsia" w:eastAsia="宋体"/>
          <w:b/>
          <w:bCs/>
          <w:lang w:eastAsia="zh-CN"/>
        </w:rPr>
        <w:t>.</w:t>
      </w:r>
    </w:p>
    <w:tbl>
      <w:tblPr>
        <w:tblStyle w:val="3"/>
        <w:tblW w:w="5000" w:type="pct"/>
        <w:jc w:val="center"/>
        <w:shd w:val="clear" w:color="auto" w:fill="FCFCF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"/>
        <w:gridCol w:w="1108"/>
        <w:gridCol w:w="798"/>
        <w:gridCol w:w="776"/>
        <w:gridCol w:w="1244"/>
        <w:gridCol w:w="1140"/>
        <w:gridCol w:w="1048"/>
        <w:gridCol w:w="1153"/>
        <w:gridCol w:w="1129"/>
        <w:gridCol w:w="69"/>
      </w:tblGrid>
      <w:tr w14:paraId="51AC1FFE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5000" w:type="pct"/>
            <w:gridSpan w:val="10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5785D8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 xml:space="preserve">​ANOVA </w:t>
            </w: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(LSD)</w:t>
            </w:r>
          </w:p>
        </w:tc>
      </w:tr>
      <w:tr w14:paraId="7BF184C9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719" w:type="pct"/>
            <w:gridSpan w:val="2"/>
            <w:tcBorders>
              <w:top w:val="single" w:color="000000" w:sz="4" w:space="0"/>
              <w:left w:val="nil"/>
              <w:bottom w:val="nil"/>
              <w:tl2br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109F2B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Dependent Variable</w:t>
            </w:r>
          </w:p>
        </w:tc>
        <w:tc>
          <w:tcPr>
            <w:tcW w:w="464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6DDB814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(I) T Stage</w:t>
            </w:r>
          </w:p>
        </w:tc>
        <w:tc>
          <w:tcPr>
            <w:tcW w:w="451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1F3D14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(J) T Stage</w:t>
            </w:r>
          </w:p>
        </w:tc>
        <w:tc>
          <w:tcPr>
            <w:tcW w:w="723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B3CFAF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Mean Difference (I-J)</w:t>
            </w:r>
          </w:p>
        </w:tc>
        <w:tc>
          <w:tcPr>
            <w:tcW w:w="663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EE5817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Std. Error</w:t>
            </w:r>
          </w:p>
        </w:tc>
        <w:tc>
          <w:tcPr>
            <w:tcW w:w="609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E4AB0B5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p-value</w:t>
            </w:r>
          </w:p>
        </w:tc>
        <w:tc>
          <w:tcPr>
            <w:tcW w:w="670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951AAE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95% CI Lower Bound</w:t>
            </w:r>
          </w:p>
        </w:tc>
        <w:tc>
          <w:tcPr>
            <w:tcW w:w="696" w:type="pct"/>
            <w:gridSpan w:val="2"/>
            <w:tcBorders>
              <w:top w:val="single" w:color="000000" w:sz="4" w:space="0"/>
              <w:bottom w:val="nil"/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0DF540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</w:rPr>
              <w:t>95% CI Upper Bound</w:t>
            </w:r>
          </w:p>
        </w:tc>
      </w:tr>
      <w:tr w14:paraId="413983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top w:val="nil"/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E883F0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ADRA1A​​</w:t>
            </w:r>
          </w:p>
        </w:tc>
        <w:tc>
          <w:tcPr>
            <w:tcW w:w="464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10838F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BC2D27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723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5EEF14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1.986</w:t>
            </w:r>
          </w:p>
        </w:tc>
        <w:tc>
          <w:tcPr>
            <w:tcW w:w="663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3418E5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1.221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1052AD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.108</w:t>
            </w:r>
          </w:p>
        </w:tc>
        <w:tc>
          <w:tcPr>
            <w:tcW w:w="670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D64E64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-0.45</w:t>
            </w:r>
          </w:p>
        </w:tc>
        <w:tc>
          <w:tcPr>
            <w:tcW w:w="696" w:type="pct"/>
            <w:gridSpan w:val="2"/>
            <w:tcBorders>
              <w:top w:val="nil"/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35F67F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4.42</w:t>
            </w:r>
          </w:p>
        </w:tc>
      </w:tr>
      <w:tr w14:paraId="148EA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6DD622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7DD3BA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62E307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B6FAF9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2.153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85EDFF5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1.245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001631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.088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6A8ED1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-0.33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E32209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4.64</w:t>
            </w:r>
          </w:p>
        </w:tc>
      </w:tr>
      <w:tr w14:paraId="5A351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2A2BB9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4820E3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7C1604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815386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-1.986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C59C6C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1.221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16197D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.108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0EA2D9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-4.42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29EFBE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0.45</w:t>
            </w:r>
          </w:p>
        </w:tc>
      </w:tr>
      <w:tr w14:paraId="29B8B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BCF34E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7DD8B7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4A2FF0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9C1F7B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0.168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2E466C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0.933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791A51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.858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81227E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-1.69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3408DB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2.03</w:t>
            </w:r>
          </w:p>
        </w:tc>
      </w:tr>
      <w:tr w14:paraId="29F626F7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920630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C78A085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C7EC11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6F2E5D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-2.153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55D625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1.245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A652C6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.088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8D91B8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-4.64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038B37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0.33</w:t>
            </w:r>
          </w:p>
        </w:tc>
      </w:tr>
      <w:tr w14:paraId="096D0992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993BD04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DAA4C4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0074EA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59452A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-0.168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D71E82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0.933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0E768E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.858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E24B03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-2.03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DE8466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1.69</w:t>
            </w:r>
          </w:p>
        </w:tc>
      </w:tr>
      <w:tr w14:paraId="165BA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D186EC9">
            <w:pPr>
              <w:pStyle w:val="2"/>
              <w:jc w:val="both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GHR​​</w:t>
            </w: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1CFD96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F84693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152F85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1.932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FD3130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1.035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CFDED4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.066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6DACE7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-0.13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5784A1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4.00</w:t>
            </w:r>
          </w:p>
        </w:tc>
      </w:tr>
      <w:tr w14:paraId="6B95F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5E182D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D842DC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F131D9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E5C20A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2.808*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BFB1AE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1.055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EC90A1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.010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CD3FC8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0.70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2A6601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4.91</w:t>
            </w:r>
          </w:p>
        </w:tc>
      </w:tr>
      <w:tr w14:paraId="78E487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CF8F3E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539A58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7659C5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CDC729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-1.932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E62EA9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1.035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DDEE34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.066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148CB5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-4.00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89C3CE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0.13</w:t>
            </w:r>
          </w:p>
        </w:tc>
      </w:tr>
      <w:tr w14:paraId="0B3994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9F45B2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FF6334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66E2C6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D642C9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0.876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A92AF8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0.791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5166E0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.272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A497C0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-0.70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28E7F0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2.45</w:t>
            </w:r>
          </w:p>
        </w:tc>
      </w:tr>
      <w:tr w14:paraId="37D86A70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66EA4A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7DD2CA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54C99F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D9ED09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-2.808*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2D7190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1.055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1DC4A1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.010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3E5627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-4.91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AD2569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-0.70</w:t>
            </w:r>
          </w:p>
        </w:tc>
      </w:tr>
      <w:tr w14:paraId="5F6F021A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C03EFA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6D4AC63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2D716B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1A6252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-0.876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2EC481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0.791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F21C61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.272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DCBDB7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-2.45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97C9EA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0.70</w:t>
            </w:r>
          </w:p>
        </w:tc>
      </w:tr>
      <w:tr w14:paraId="044807A0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8EEDCB5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DBH​​</w:t>
            </w: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1B899E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FBCC0B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3E1B45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-0.426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4B3FAC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1.671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535C9A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.800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08C59A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-3.76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D0D30B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2.91</w:t>
            </w:r>
          </w:p>
        </w:tc>
      </w:tr>
      <w:tr w14:paraId="1ABAFBFD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9911D34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EAC872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ABB53F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75495C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2.076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1B4B30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1.703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6D13C8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.227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05848FB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-1.32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FDADC6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5.47</w:t>
            </w:r>
          </w:p>
        </w:tc>
      </w:tr>
      <w:tr w14:paraId="0AED5B58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E5ACB7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4B69394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3EAD84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0B0603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0.426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17F4D4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1.671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8D3D29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.800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7BF4D0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-2.91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156A69A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3.76</w:t>
            </w:r>
          </w:p>
        </w:tc>
      </w:tr>
      <w:tr w14:paraId="3A3025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458A0B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32D770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DEE991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1458458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2.502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92A314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1.277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3D4DCE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.054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F6C4C2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-0.05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AC2D66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5.05</w:t>
            </w:r>
          </w:p>
        </w:tc>
      </w:tr>
      <w:tr w14:paraId="2667B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E2FEE75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3D41DD9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T3</w:t>
            </w:r>
          </w:p>
        </w:tc>
        <w:tc>
          <w:tcPr>
            <w:tcW w:w="45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0F5365D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T1</w:t>
            </w:r>
          </w:p>
        </w:tc>
        <w:tc>
          <w:tcPr>
            <w:tcW w:w="72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BE8A9AE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-2.076</w:t>
            </w:r>
          </w:p>
        </w:tc>
        <w:tc>
          <w:tcPr>
            <w:tcW w:w="663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250D1C5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1.703</w:t>
            </w:r>
          </w:p>
        </w:tc>
        <w:tc>
          <w:tcPr>
            <w:tcW w:w="60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8228FF2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.227</w:t>
            </w:r>
          </w:p>
        </w:tc>
        <w:tc>
          <w:tcPr>
            <w:tcW w:w="67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505CBB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-5.47</w:t>
            </w:r>
          </w:p>
        </w:tc>
        <w:tc>
          <w:tcPr>
            <w:tcW w:w="696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9C9D7F1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1.32</w:t>
            </w:r>
          </w:p>
        </w:tc>
      </w:tr>
      <w:tr w14:paraId="60EAA9E1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pct"/>
            <w:gridSpan w:val="2"/>
            <w:tcBorders>
              <w:left w:val="nil"/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ED2E837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64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3CE6CE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</w:p>
        </w:tc>
        <w:tc>
          <w:tcPr>
            <w:tcW w:w="451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7F35FF6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T2</w:t>
            </w:r>
          </w:p>
        </w:tc>
        <w:tc>
          <w:tcPr>
            <w:tcW w:w="723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6BF62DC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-2.502</w:t>
            </w:r>
          </w:p>
        </w:tc>
        <w:tc>
          <w:tcPr>
            <w:tcW w:w="663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41DDC3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1.277</w:t>
            </w:r>
          </w:p>
        </w:tc>
        <w:tc>
          <w:tcPr>
            <w:tcW w:w="609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A2D51E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.054</w:t>
            </w:r>
          </w:p>
        </w:tc>
        <w:tc>
          <w:tcPr>
            <w:tcW w:w="670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C5F3F2F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-5.05</w:t>
            </w:r>
          </w:p>
        </w:tc>
        <w:tc>
          <w:tcPr>
            <w:tcW w:w="696" w:type="pct"/>
            <w:gridSpan w:val="2"/>
            <w:tcBorders>
              <w:bottom w:val="single" w:color="000000" w:sz="12" w:space="0"/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6671ED0">
            <w:pPr>
              <w:pStyle w:val="2"/>
              <w:jc w:val="center"/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z w:val="20"/>
                <w:szCs w:val="20"/>
                <w:shd w:val="clear" w:color="auto" w:fill="FCFCFC"/>
                <w:lang w:eastAsia="zh-CN"/>
              </w:rPr>
              <w:t>0.05</w:t>
            </w:r>
          </w:p>
        </w:tc>
      </w:tr>
      <w:tr w14:paraId="7FDA5A6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75" w:type="pct"/>
          <w:wAfter w:w="40" w:type="pct"/>
          <w:trHeight w:val="240" w:hRule="atLeast"/>
          <w:jc w:val="center"/>
        </w:trPr>
        <w:tc>
          <w:tcPr>
            <w:tcW w:w="4884" w:type="pct"/>
            <w:gridSpan w:val="8"/>
            <w:shd w:val="clear" w:color="auto" w:fill="FFFFFF"/>
            <w:vAlign w:val="center"/>
          </w:tcPr>
          <w:p w14:paraId="46B78EF6">
            <w:pPr>
              <w:numPr>
                <w:ilvl w:val="0"/>
                <w:numId w:val="1"/>
              </w:numPr>
              <w:spacing w:before="0" w:after="0"/>
              <w:ind w:left="48"/>
              <w:textAlignment w:val="baseline"/>
              <w:rPr>
                <w:rFonts w:eastAsia="Segoe UI" w:cs="Times New Roman"/>
                <w:color w:val="000000"/>
                <w:sz w:val="20"/>
                <w:szCs w:val="20"/>
                <w:shd w:val="clear" w:color="auto" w:fill="FCFCFC"/>
              </w:rPr>
            </w:pPr>
            <w:r>
              <w:rPr>
                <w:rFonts w:eastAsia="Segoe UI" w:cs="Times New Roman"/>
                <w:color w:val="000000"/>
                <w:sz w:val="20"/>
                <w:szCs w:val="20"/>
                <w:shd w:val="clear" w:color="auto" w:fill="FCFCFC"/>
              </w:rPr>
              <w:t>*. </w:t>
            </w:r>
            <w:r>
              <w:rPr>
                <w:rFonts w:eastAsia="Segoe UI" w:cs="Times New Roman"/>
                <w:sz w:val="19"/>
                <w:szCs w:val="19"/>
                <w:shd w:val="clear" w:color="auto" w:fill="FCFCFC"/>
              </w:rPr>
              <w:t>The significance level for the mean difference is 0.05.</w:t>
            </w:r>
          </w:p>
        </w:tc>
      </w:tr>
    </w:tbl>
    <w:p w14:paraId="68924B65">
      <w:pPr>
        <w:rPr>
          <w:b/>
          <w:bCs/>
        </w:rPr>
      </w:pPr>
      <w:r>
        <w:rPr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6858635</wp:posOffset>
            </wp:positionH>
            <wp:positionV relativeFrom="paragraph">
              <wp:posOffset>62230</wp:posOffset>
            </wp:positionV>
            <wp:extent cx="5971540" cy="0"/>
            <wp:effectExtent l="0" t="0" r="0" b="0"/>
            <wp:wrapNone/>
            <wp:docPr id="10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abl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A08E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056A3"/>
    <w:multiLevelType w:val="multilevel"/>
    <w:tmpl w:val="BD9056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33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2026-01-13T13:14:28Z</dcterms:created>
  <dc:creator>86183</dc:creator>
  <cp:lastModifiedBy>孙玮泽</cp:lastModifiedBy>
  <dcterms:modified xsi:type="dcterms:W3CDTF">2026-01-13T13:14:32Z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6192BDDA102C4BA4814AB44AE3F79CBA_12</vt:lpwstr>
  </property>
</Properties>
</file>